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8DB" w:rsidRPr="00AD7CC6" w:rsidRDefault="00AD7CC6">
      <w:pPr>
        <w:rPr>
          <w:b/>
          <w:sz w:val="24"/>
          <w:szCs w:val="24"/>
        </w:rPr>
      </w:pPr>
      <w:r w:rsidRPr="00AD7CC6">
        <w:rPr>
          <w:b/>
          <w:sz w:val="24"/>
          <w:szCs w:val="24"/>
        </w:rPr>
        <w:t>Aktuálna</w:t>
      </w:r>
      <w:r w:rsidR="00600B00" w:rsidRPr="00AD7CC6">
        <w:rPr>
          <w:b/>
          <w:sz w:val="24"/>
          <w:szCs w:val="24"/>
        </w:rPr>
        <w:t xml:space="preserve"> informácia Sociálnej poisťovne</w:t>
      </w:r>
      <w:r w:rsidRPr="00AD7CC6">
        <w:rPr>
          <w:b/>
          <w:sz w:val="24"/>
          <w:szCs w:val="24"/>
        </w:rPr>
        <w:t xml:space="preserve"> o predĺžení poberania nemocenských dávok</w:t>
      </w:r>
    </w:p>
    <w:p w:rsidR="00AD7CC6" w:rsidRDefault="00AD7CC6" w:rsidP="00AD7CC6">
      <w:pPr>
        <w:spacing w:after="0" w:line="240" w:lineRule="auto"/>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xml:space="preserve">Sociálna poisťovňa zverejnila dňa </w:t>
      </w:r>
      <w:r w:rsidRPr="00AD7CC6">
        <w:rPr>
          <w:rFonts w:ascii="Tahoma" w:eastAsia="Times New Roman" w:hAnsi="Tahoma" w:cs="Tahoma"/>
          <w:color w:val="000000"/>
          <w:sz w:val="20"/>
          <w:szCs w:val="20"/>
          <w:lang w:eastAsia="sk-SK"/>
        </w:rPr>
        <w:t>03.05.2021</w:t>
      </w:r>
      <w:r>
        <w:rPr>
          <w:rFonts w:ascii="Tahoma" w:eastAsia="Times New Roman" w:hAnsi="Tahoma" w:cs="Tahoma"/>
          <w:color w:val="000000"/>
          <w:sz w:val="20"/>
          <w:szCs w:val="20"/>
          <w:lang w:eastAsia="sk-SK"/>
        </w:rPr>
        <w:t xml:space="preserve"> na svojom webovom sídle </w:t>
      </w:r>
      <w:hyperlink r:id="rId5" w:history="1">
        <w:r w:rsidRPr="006F6DB3">
          <w:rPr>
            <w:rStyle w:val="Hypertextovprepojenie"/>
            <w:rFonts w:ascii="Tahoma" w:eastAsia="Times New Roman" w:hAnsi="Tahoma" w:cs="Tahoma"/>
            <w:sz w:val="20"/>
            <w:szCs w:val="20"/>
            <w:lang w:eastAsia="sk-SK"/>
          </w:rPr>
          <w:t>www.socpoist.sk</w:t>
        </w:r>
      </w:hyperlink>
      <w:r>
        <w:rPr>
          <w:rFonts w:ascii="Tahoma" w:eastAsia="Times New Roman" w:hAnsi="Tahoma" w:cs="Tahoma"/>
          <w:color w:val="000000"/>
          <w:sz w:val="20"/>
          <w:szCs w:val="20"/>
          <w:lang w:eastAsia="sk-SK"/>
        </w:rPr>
        <w:t xml:space="preserve"> informáciu o predĺžení poberania nemocenských dávok v nasledovnom znení:</w:t>
      </w:r>
    </w:p>
    <w:p w:rsidR="00AD7CC6" w:rsidRPr="00AD7CC6" w:rsidRDefault="00AD7CC6" w:rsidP="00AD7CC6">
      <w:pPr>
        <w:spacing w:after="0" w:line="240" w:lineRule="auto"/>
        <w:rPr>
          <w:rFonts w:ascii="Tahoma" w:eastAsia="Times New Roman" w:hAnsi="Tahoma" w:cs="Tahoma"/>
          <w:color w:val="000000"/>
          <w:sz w:val="20"/>
          <w:szCs w:val="20"/>
          <w:lang w:eastAsia="sk-SK"/>
        </w:rPr>
      </w:pPr>
    </w:p>
    <w:p w:rsidR="00AD7CC6" w:rsidRPr="00AD7CC6" w:rsidRDefault="00AD7CC6" w:rsidP="00AD7CC6">
      <w:pPr>
        <w:spacing w:before="150" w:after="150" w:line="240" w:lineRule="auto"/>
        <w:jc w:val="both"/>
        <w:rPr>
          <w:rFonts w:ascii="Tahoma" w:eastAsia="Times New Roman" w:hAnsi="Tahoma" w:cs="Tahoma"/>
          <w:i/>
          <w:color w:val="000000"/>
          <w:sz w:val="20"/>
          <w:szCs w:val="20"/>
          <w:lang w:eastAsia="sk-SK"/>
        </w:rPr>
      </w:pPr>
      <w:r w:rsidRPr="00AD7CC6">
        <w:rPr>
          <w:rFonts w:ascii="Tahoma" w:eastAsia="Times New Roman" w:hAnsi="Tahoma" w:cs="Tahoma"/>
          <w:b/>
          <w:bCs/>
          <w:i/>
          <w:color w:val="000000"/>
          <w:sz w:val="20"/>
          <w:szCs w:val="20"/>
          <w:lang w:eastAsia="sk-SK"/>
        </w:rPr>
        <w:t>„Sociálna poisťovňa od 1. mája 2021 predĺži práceneschopným poistencom poberanie dávky nemocenské. Vyplýva to z novely zákona o sociálnom poistení. Poistenci mohli doteraz túto dávku poberať maximálne 52 týždňov, po novom ju môžu dostávať dlhšie, najviac o ďalší rok. O predĺženie je potrebné požiadať. Posudkoví lekári Sociálnej poisťovne posúdia splnenie podmienok a určia aj dĺžku predĺženej výplaty dávky.</w:t>
      </w:r>
    </w:p>
    <w:p w:rsidR="00AD7CC6" w:rsidRPr="00AD7CC6" w:rsidRDefault="00AD7CC6" w:rsidP="00AD7CC6">
      <w:pPr>
        <w:spacing w:before="150" w:after="150" w:line="240" w:lineRule="auto"/>
        <w:jc w:val="both"/>
        <w:rPr>
          <w:rFonts w:ascii="Tahoma" w:eastAsia="Times New Roman" w:hAnsi="Tahoma" w:cs="Tahoma"/>
          <w:i/>
          <w:color w:val="000000"/>
          <w:sz w:val="20"/>
          <w:szCs w:val="20"/>
          <w:lang w:eastAsia="sk-SK"/>
        </w:rPr>
      </w:pPr>
      <w:r w:rsidRPr="00AD7CC6">
        <w:rPr>
          <w:rFonts w:ascii="Tahoma" w:eastAsia="Times New Roman" w:hAnsi="Tahoma" w:cs="Tahoma"/>
          <w:b/>
          <w:bCs/>
          <w:i/>
          <w:color w:val="000000"/>
          <w:sz w:val="20"/>
          <w:szCs w:val="20"/>
          <w:lang w:eastAsia="sk-SK"/>
        </w:rPr>
        <w:t>Poistenec potrebuje na účely predĺženia podporného obdobia poberania nemocenského splniť súčasne tri podmienky:</w:t>
      </w:r>
    </w:p>
    <w:p w:rsidR="00AD7CC6" w:rsidRPr="00AD7CC6" w:rsidRDefault="00AD7CC6" w:rsidP="00AD7CC6">
      <w:pPr>
        <w:numPr>
          <w:ilvl w:val="0"/>
          <w:numId w:val="1"/>
        </w:numPr>
        <w:spacing w:before="100" w:beforeAutospacing="1" w:after="100" w:afterAutospacing="1" w:line="240" w:lineRule="auto"/>
        <w:ind w:left="945"/>
        <w:rPr>
          <w:rFonts w:ascii="Tahoma" w:eastAsia="Times New Roman" w:hAnsi="Tahoma" w:cs="Tahoma"/>
          <w:i/>
          <w:color w:val="000000"/>
          <w:sz w:val="20"/>
          <w:szCs w:val="20"/>
          <w:lang w:eastAsia="sk-SK"/>
        </w:rPr>
      </w:pPr>
      <w:r w:rsidRPr="00AD7CC6">
        <w:rPr>
          <w:rFonts w:ascii="Tahoma" w:eastAsia="Times New Roman" w:hAnsi="Tahoma" w:cs="Tahoma"/>
          <w:i/>
          <w:color w:val="000000"/>
          <w:sz w:val="20"/>
          <w:szCs w:val="20"/>
          <w:lang w:eastAsia="sk-SK"/>
        </w:rPr>
        <w:t>jeho dočasná pracovná neschopnosť musí trvať,</w:t>
      </w:r>
    </w:p>
    <w:p w:rsidR="00AD7CC6" w:rsidRPr="00AD7CC6" w:rsidRDefault="00AD7CC6" w:rsidP="00AD7CC6">
      <w:pPr>
        <w:numPr>
          <w:ilvl w:val="0"/>
          <w:numId w:val="1"/>
        </w:numPr>
        <w:spacing w:before="100" w:beforeAutospacing="1" w:after="100" w:afterAutospacing="1" w:line="240" w:lineRule="auto"/>
        <w:ind w:left="945"/>
        <w:rPr>
          <w:rFonts w:ascii="Tahoma" w:eastAsia="Times New Roman" w:hAnsi="Tahoma" w:cs="Tahoma"/>
          <w:i/>
          <w:color w:val="000000"/>
          <w:sz w:val="20"/>
          <w:szCs w:val="20"/>
          <w:lang w:eastAsia="sk-SK"/>
        </w:rPr>
      </w:pPr>
      <w:r w:rsidRPr="00AD7CC6">
        <w:rPr>
          <w:rFonts w:ascii="Tahoma" w:eastAsia="Times New Roman" w:hAnsi="Tahoma" w:cs="Tahoma"/>
          <w:i/>
          <w:color w:val="000000"/>
          <w:sz w:val="20"/>
          <w:szCs w:val="20"/>
          <w:lang w:eastAsia="sk-SK"/>
        </w:rPr>
        <w:t>dôvodom na jej trvanie po uplynutí podporného obdobia je sťažený prístup k poskytovanej zdravotnej starostlivosti v súvislosti s krízovou situáciou a</w:t>
      </w:r>
    </w:p>
    <w:p w:rsidR="00AD7CC6" w:rsidRPr="00AD7CC6" w:rsidRDefault="00AD7CC6" w:rsidP="00AD7CC6">
      <w:pPr>
        <w:numPr>
          <w:ilvl w:val="0"/>
          <w:numId w:val="1"/>
        </w:numPr>
        <w:spacing w:before="100" w:beforeAutospacing="1" w:after="100" w:afterAutospacing="1" w:line="240" w:lineRule="auto"/>
        <w:ind w:left="945"/>
        <w:rPr>
          <w:rFonts w:ascii="Tahoma" w:eastAsia="Times New Roman" w:hAnsi="Tahoma" w:cs="Tahoma"/>
          <w:i/>
          <w:color w:val="000000"/>
          <w:sz w:val="20"/>
          <w:szCs w:val="20"/>
          <w:lang w:eastAsia="sk-SK"/>
        </w:rPr>
      </w:pPr>
      <w:r w:rsidRPr="00AD7CC6">
        <w:rPr>
          <w:rFonts w:ascii="Tahoma" w:eastAsia="Times New Roman" w:hAnsi="Tahoma" w:cs="Tahoma"/>
          <w:i/>
          <w:color w:val="000000"/>
          <w:sz w:val="20"/>
          <w:szCs w:val="20"/>
          <w:lang w:eastAsia="sk-SK"/>
        </w:rPr>
        <w:t>je predpoklad, že nebude mať po skončení dočasnej pracovnej neschopnosti z dôvodu dlhodobo nepriaznivého zdravotného stavu pokles schopnosti vykonávať zárobkovú činnosť o viac ako 40 % v porovnaní so zdravou fyzickou osobou.</w:t>
      </w:r>
    </w:p>
    <w:p w:rsidR="00AD7CC6" w:rsidRPr="00AD7CC6" w:rsidRDefault="00AD7CC6" w:rsidP="00AD7CC6">
      <w:pPr>
        <w:spacing w:before="150" w:after="150" w:line="240" w:lineRule="auto"/>
        <w:jc w:val="both"/>
        <w:rPr>
          <w:rFonts w:ascii="Tahoma" w:eastAsia="Times New Roman" w:hAnsi="Tahoma" w:cs="Tahoma"/>
          <w:i/>
          <w:color w:val="000000"/>
          <w:sz w:val="20"/>
          <w:szCs w:val="20"/>
          <w:lang w:eastAsia="sk-SK"/>
        </w:rPr>
      </w:pPr>
      <w:r w:rsidRPr="00AD7CC6">
        <w:rPr>
          <w:rFonts w:ascii="Tahoma" w:eastAsia="Times New Roman" w:hAnsi="Tahoma" w:cs="Tahoma"/>
          <w:i/>
          <w:color w:val="000000"/>
          <w:sz w:val="20"/>
          <w:szCs w:val="20"/>
          <w:lang w:eastAsia="sk-SK"/>
        </w:rPr>
        <w:t>O predĺženie poberania nemocenského môže poistenec požiadať pobočku Sociálnej poisťovne </w:t>
      </w:r>
      <w:r w:rsidRPr="00AD7CC6">
        <w:rPr>
          <w:rFonts w:ascii="Tahoma" w:eastAsia="Times New Roman" w:hAnsi="Tahoma" w:cs="Tahoma"/>
          <w:b/>
          <w:bCs/>
          <w:i/>
          <w:color w:val="000000"/>
          <w:sz w:val="20"/>
          <w:szCs w:val="20"/>
          <w:lang w:eastAsia="sk-SK"/>
        </w:rPr>
        <w:t>najskôr od 1. mája 2021</w:t>
      </w:r>
      <w:r w:rsidRPr="00AD7CC6">
        <w:rPr>
          <w:rFonts w:ascii="Tahoma" w:eastAsia="Times New Roman" w:hAnsi="Tahoma" w:cs="Tahoma"/>
          <w:i/>
          <w:color w:val="000000"/>
          <w:sz w:val="20"/>
          <w:szCs w:val="20"/>
          <w:lang w:eastAsia="sk-SK"/>
        </w:rPr>
        <w:t> prostredníctvom určeného tlačiva. Formulár </w:t>
      </w:r>
      <w:hyperlink r:id="rId6" w:history="1">
        <w:r w:rsidRPr="00AD7CC6">
          <w:rPr>
            <w:rFonts w:ascii="Tahoma" w:eastAsia="Times New Roman" w:hAnsi="Tahoma" w:cs="Tahoma"/>
            <w:i/>
            <w:color w:val="0F4985"/>
            <w:sz w:val="20"/>
            <w:szCs w:val="20"/>
            <w:u w:val="single"/>
            <w:lang w:eastAsia="sk-SK"/>
          </w:rPr>
          <w:t>Žiadosť o predĺženie podporného obdobia na výplatu nemocenského</w:t>
        </w:r>
      </w:hyperlink>
      <w:r w:rsidRPr="00AD7CC6">
        <w:rPr>
          <w:rFonts w:ascii="Tahoma" w:eastAsia="Times New Roman" w:hAnsi="Tahoma" w:cs="Tahoma"/>
          <w:i/>
          <w:color w:val="000000"/>
          <w:sz w:val="20"/>
          <w:szCs w:val="20"/>
          <w:lang w:eastAsia="sk-SK"/>
        </w:rPr>
        <w:t> je zverejnený na webovej stránke Sociálnej poisťovne. Poistenec zasiela žiadosť príslušnej pobočke buď mailom, poštou alebo ju môže priniesť osobne.</w:t>
      </w:r>
    </w:p>
    <w:p w:rsidR="00AD7CC6" w:rsidRPr="00AD7CC6" w:rsidRDefault="00AD7CC6" w:rsidP="00AD7CC6">
      <w:pPr>
        <w:spacing w:before="150" w:after="150" w:line="240" w:lineRule="auto"/>
        <w:jc w:val="both"/>
        <w:rPr>
          <w:rFonts w:ascii="Tahoma" w:eastAsia="Times New Roman" w:hAnsi="Tahoma" w:cs="Tahoma"/>
          <w:i/>
          <w:color w:val="000000"/>
          <w:sz w:val="20"/>
          <w:szCs w:val="20"/>
          <w:lang w:eastAsia="sk-SK"/>
        </w:rPr>
      </w:pPr>
      <w:r w:rsidRPr="00AD7CC6">
        <w:rPr>
          <w:rFonts w:ascii="Tahoma" w:eastAsia="Times New Roman" w:hAnsi="Tahoma" w:cs="Tahoma"/>
          <w:i/>
          <w:color w:val="000000"/>
          <w:sz w:val="20"/>
          <w:szCs w:val="20"/>
          <w:lang w:eastAsia="sk-SK"/>
        </w:rPr>
        <w:t>Po podaní žiadosti posudkový lekár Sociálnej poisťovne posúdi splnenie vyššie uvedených podmienok, a to po predchádzajúcom vykonaní kontroly posudzovania spôsobilosti na prácu u ošetrujúceho lekára (ide o kontrolu opodstatnenosti trvania PN). Ak posudkový lekár poistencovi podporné obdobie na výplatu nemocenského predĺži, musí zároveň určiť aj presnú dĺžku predĺženia. Podporné obdobie možno predĺžiť aj opakovane, avšak v úhrne najdlhšie o jeden rok.</w:t>
      </w:r>
    </w:p>
    <w:p w:rsidR="00AD7CC6" w:rsidRPr="00AD7CC6" w:rsidRDefault="00AD7CC6" w:rsidP="00AD7CC6">
      <w:pPr>
        <w:spacing w:before="150" w:after="150" w:line="240" w:lineRule="auto"/>
        <w:jc w:val="both"/>
        <w:rPr>
          <w:rFonts w:ascii="Tahoma" w:eastAsia="Times New Roman" w:hAnsi="Tahoma" w:cs="Tahoma"/>
          <w:i/>
          <w:color w:val="000000"/>
          <w:sz w:val="20"/>
          <w:szCs w:val="20"/>
          <w:lang w:eastAsia="sk-SK"/>
        </w:rPr>
      </w:pPr>
      <w:r w:rsidRPr="00AD7CC6">
        <w:rPr>
          <w:rFonts w:ascii="Tahoma" w:eastAsia="Times New Roman" w:hAnsi="Tahoma" w:cs="Tahoma"/>
          <w:i/>
          <w:color w:val="000000"/>
          <w:sz w:val="20"/>
          <w:szCs w:val="20"/>
          <w:lang w:eastAsia="sk-SK"/>
        </w:rPr>
        <w:t>Pobočka následne automaticky vyplatí dávku na posudkovým lekárom stanovené predĺžené podporné obdobie. O výplate nemocenského počas predĺženého podporného obdobia nebude vydávať rozhodnutie, dávku iba vyplatí vo výške priznanej pri vzniku dočasnej pracovnej neschopnosti. Predpokladom vyplatenia nemocenského za jednotlivé mesiace predĺženého podporného obdobia bude predloženie </w:t>
      </w:r>
      <w:r w:rsidRPr="00AD7CC6">
        <w:rPr>
          <w:rFonts w:ascii="Tahoma" w:eastAsia="Times New Roman" w:hAnsi="Tahoma" w:cs="Tahoma"/>
          <w:i/>
          <w:iCs/>
          <w:color w:val="000000"/>
          <w:sz w:val="20"/>
          <w:szCs w:val="20"/>
          <w:lang w:eastAsia="sk-SK"/>
        </w:rPr>
        <w:t>Preukazu o trvaní dočasnej pracovnej neschopnosti</w:t>
      </w:r>
      <w:r w:rsidRPr="00AD7CC6">
        <w:rPr>
          <w:rFonts w:ascii="Tahoma" w:eastAsia="Times New Roman" w:hAnsi="Tahoma" w:cs="Tahoma"/>
          <w:i/>
          <w:color w:val="000000"/>
          <w:sz w:val="20"/>
          <w:szCs w:val="20"/>
          <w:lang w:eastAsia="sk-SK"/>
        </w:rPr>
        <w:t> (tzv. „lístok na peniaze“) zo strany poistenca, ktorý mu vystaví ošetrujúci lekár.</w:t>
      </w:r>
    </w:p>
    <w:p w:rsidR="00AD7CC6" w:rsidRPr="00AD7CC6" w:rsidRDefault="00AD7CC6" w:rsidP="00AD7CC6">
      <w:pPr>
        <w:spacing w:before="150" w:after="150" w:line="240" w:lineRule="auto"/>
        <w:jc w:val="both"/>
        <w:rPr>
          <w:rFonts w:ascii="Tahoma" w:eastAsia="Times New Roman" w:hAnsi="Tahoma" w:cs="Tahoma"/>
          <w:i/>
          <w:color w:val="000000"/>
          <w:sz w:val="20"/>
          <w:szCs w:val="20"/>
          <w:lang w:eastAsia="sk-SK"/>
        </w:rPr>
      </w:pPr>
      <w:r w:rsidRPr="00AD7CC6">
        <w:rPr>
          <w:rFonts w:ascii="Tahoma" w:eastAsia="Times New Roman" w:hAnsi="Tahoma" w:cs="Tahoma"/>
          <w:i/>
          <w:color w:val="000000"/>
          <w:sz w:val="20"/>
          <w:szCs w:val="20"/>
          <w:lang w:eastAsia="sk-SK"/>
        </w:rPr>
        <w:t>Počas predĺženého podporného obdobia na čerpanie nemocenského nie je zamestnanec, samostatne zárobkovo činná osoba (SZČO) a dobrovoľne poistená osoba povinná platiť poistné na nemocenské poistenie, poistné na dôchodkové poistenie a poistné na poistenie v nezamestnanosti.</w:t>
      </w:r>
    </w:p>
    <w:p w:rsidR="00AD7CC6" w:rsidRPr="00AD7CC6" w:rsidRDefault="00AD7CC6" w:rsidP="00AD7CC6">
      <w:pPr>
        <w:spacing w:before="150" w:after="150" w:line="240" w:lineRule="auto"/>
        <w:jc w:val="both"/>
        <w:rPr>
          <w:rFonts w:ascii="Tahoma" w:eastAsia="Times New Roman" w:hAnsi="Tahoma" w:cs="Tahoma"/>
          <w:i/>
          <w:color w:val="000000"/>
          <w:sz w:val="20"/>
          <w:szCs w:val="20"/>
          <w:lang w:eastAsia="sk-SK"/>
        </w:rPr>
      </w:pPr>
      <w:r w:rsidRPr="00AD7CC6">
        <w:rPr>
          <w:rFonts w:ascii="Tahoma" w:eastAsia="Times New Roman" w:hAnsi="Tahoma" w:cs="Tahoma"/>
          <w:i/>
          <w:color w:val="000000"/>
          <w:sz w:val="20"/>
          <w:szCs w:val="20"/>
          <w:lang w:eastAsia="sk-SK"/>
        </w:rPr>
        <w:t>Po uplynutí predĺženého podporného obdobia na čerpanie nemocenského sa zamestnancovi a SZČO povinné poistenie prerušuje. Zamestnávateľ a SZČO sú povinní oznámiť príslušnej pobočke Sociálnej poisťovne prerušenie povinného poistenia zamestnanca/SZČO z dôvodu uplynutia predĺženého podporného obdobia na čerpanie nemocenského, a to do 8 dní od prerušenia povinného poistenia prostredníctvom tlačiva </w:t>
      </w:r>
      <w:hyperlink r:id="rId7" w:history="1">
        <w:r w:rsidRPr="00AD7CC6">
          <w:rPr>
            <w:rFonts w:ascii="Tahoma" w:eastAsia="Times New Roman" w:hAnsi="Tahoma" w:cs="Tahoma"/>
            <w:i/>
            <w:iCs/>
            <w:color w:val="0F4985"/>
            <w:sz w:val="20"/>
            <w:szCs w:val="20"/>
            <w:u w:val="single"/>
            <w:lang w:eastAsia="sk-SK"/>
          </w:rPr>
          <w:t>Registračný list fyzickej osoby (RLFO)</w:t>
        </w:r>
      </w:hyperlink>
      <w:r w:rsidRPr="00AD7CC6">
        <w:rPr>
          <w:rFonts w:ascii="Tahoma" w:eastAsia="Times New Roman" w:hAnsi="Tahoma" w:cs="Tahoma"/>
          <w:i/>
          <w:color w:val="000000"/>
          <w:sz w:val="20"/>
          <w:szCs w:val="20"/>
          <w:lang w:eastAsia="sk-SK"/>
        </w:rPr>
        <w:t>.</w:t>
      </w:r>
    </w:p>
    <w:p w:rsidR="00AD7CC6" w:rsidRPr="00AD7CC6" w:rsidRDefault="00AD7CC6" w:rsidP="00AD7CC6">
      <w:pPr>
        <w:spacing w:before="150" w:after="150" w:line="240" w:lineRule="auto"/>
        <w:jc w:val="both"/>
        <w:rPr>
          <w:rFonts w:ascii="Tahoma" w:eastAsia="Times New Roman" w:hAnsi="Tahoma" w:cs="Tahoma"/>
          <w:i/>
          <w:color w:val="000000"/>
          <w:sz w:val="20"/>
          <w:szCs w:val="20"/>
          <w:lang w:eastAsia="sk-SK"/>
        </w:rPr>
      </w:pPr>
      <w:r w:rsidRPr="00AD7CC6">
        <w:rPr>
          <w:rFonts w:ascii="Tahoma" w:eastAsia="Times New Roman" w:hAnsi="Tahoma" w:cs="Tahoma"/>
          <w:i/>
          <w:color w:val="000000"/>
          <w:sz w:val="20"/>
          <w:szCs w:val="20"/>
          <w:lang w:eastAsia="sk-SK"/>
        </w:rPr>
        <w:t>Predĺžením podporného obdobia na výplatu nemocenskej dávky pomôže Sociálna poisťovňa tým poistencom, ktorí mali počas krízovej situácie od 12. marca 2020 sťažený prístup k poskytovaniu zdravotnej starostlivosti a v dôsledku nepriaznivej epidemickej situácie u nich došlo napr. k odkladu operačných zákrokov či odborných vyšetrení.“.</w:t>
      </w:r>
    </w:p>
    <w:p w:rsidR="00AD7CC6" w:rsidRPr="00AD7CC6" w:rsidRDefault="00AD7CC6" w:rsidP="00AD7CC6">
      <w:pPr>
        <w:spacing w:before="150" w:line="240" w:lineRule="auto"/>
        <w:jc w:val="both"/>
        <w:rPr>
          <w:rFonts w:ascii="Tahoma" w:eastAsia="Times New Roman" w:hAnsi="Tahoma" w:cs="Tahoma"/>
          <w:i/>
          <w:color w:val="000000"/>
          <w:sz w:val="20"/>
          <w:szCs w:val="20"/>
          <w:lang w:eastAsia="sk-SK"/>
        </w:rPr>
      </w:pPr>
      <w:r w:rsidRPr="00AD7CC6">
        <w:rPr>
          <w:rFonts w:ascii="Tahoma" w:eastAsia="Times New Roman" w:hAnsi="Tahoma" w:cs="Tahoma"/>
          <w:i/>
          <w:color w:val="000000"/>
          <w:sz w:val="20"/>
          <w:szCs w:val="20"/>
          <w:lang w:eastAsia="sk-SK"/>
        </w:rPr>
        <w:t> </w:t>
      </w:r>
    </w:p>
    <w:p w:rsidR="00AD7CC6" w:rsidRDefault="00AD7CC6">
      <w:r>
        <w:t>V</w:t>
      </w:r>
      <w:r w:rsidR="00536E1C">
        <w:t> </w:t>
      </w:r>
      <w:r>
        <w:t>Bratisla</w:t>
      </w:r>
      <w:r w:rsidR="00536E1C">
        <w:t xml:space="preserve">ve  </w:t>
      </w:r>
      <w:bookmarkStart w:id="0" w:name="_GoBack"/>
      <w:bookmarkEnd w:id="0"/>
      <w:r>
        <w:t>5.5.2021</w:t>
      </w:r>
    </w:p>
    <w:sectPr w:rsidR="00AD7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60FD6"/>
    <w:multiLevelType w:val="multilevel"/>
    <w:tmpl w:val="8CE0FD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00"/>
    <w:rsid w:val="000738DB"/>
    <w:rsid w:val="00536E1C"/>
    <w:rsid w:val="00600B00"/>
    <w:rsid w:val="00AD7C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E70D"/>
  <w15:chartTrackingRefBased/>
  <w15:docId w15:val="{1CCAB041-37A1-4CE5-8445-40B2F1AB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4">
    <w:name w:val="heading 4"/>
    <w:basedOn w:val="Normlny"/>
    <w:link w:val="Nadpis4Char"/>
    <w:uiPriority w:val="9"/>
    <w:qFormat/>
    <w:rsid w:val="00AD7CC6"/>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AD7CC6"/>
    <w:rPr>
      <w:rFonts w:ascii="Times New Roman" w:eastAsia="Times New Roman" w:hAnsi="Times New Roman" w:cs="Times New Roman"/>
      <w:b/>
      <w:bCs/>
      <w:sz w:val="24"/>
      <w:szCs w:val="24"/>
      <w:lang w:eastAsia="sk-SK"/>
    </w:rPr>
  </w:style>
  <w:style w:type="paragraph" w:styleId="Normlnywebov">
    <w:name w:val="Normal (Web)"/>
    <w:basedOn w:val="Normlny"/>
    <w:uiPriority w:val="99"/>
    <w:semiHidden/>
    <w:unhideWhenUsed/>
    <w:rsid w:val="00AD7CC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AD7CC6"/>
    <w:rPr>
      <w:color w:val="0000FF"/>
      <w:u w:val="single"/>
    </w:rPr>
  </w:style>
  <w:style w:type="paragraph" w:customStyle="1" w:styleId="document-text-footer">
    <w:name w:val="document-text-footer"/>
    <w:basedOn w:val="Normlny"/>
    <w:rsid w:val="00AD7CC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AD7C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102030">
      <w:bodyDiv w:val="1"/>
      <w:marLeft w:val="0"/>
      <w:marRight w:val="0"/>
      <w:marTop w:val="0"/>
      <w:marBottom w:val="0"/>
      <w:divBdr>
        <w:top w:val="none" w:sz="0" w:space="0" w:color="auto"/>
        <w:left w:val="none" w:sz="0" w:space="0" w:color="auto"/>
        <w:bottom w:val="none" w:sz="0" w:space="0" w:color="auto"/>
        <w:right w:val="none" w:sz="0" w:space="0" w:color="auto"/>
      </w:divBdr>
      <w:divsChild>
        <w:div w:id="2122647922">
          <w:marLeft w:val="225"/>
          <w:marRight w:val="225"/>
          <w:marTop w:val="90"/>
          <w:marBottom w:val="300"/>
          <w:divBdr>
            <w:top w:val="none" w:sz="0" w:space="0" w:color="auto"/>
            <w:left w:val="none" w:sz="0" w:space="0" w:color="auto"/>
            <w:bottom w:val="none" w:sz="0" w:space="0" w:color="auto"/>
            <w:right w:val="none" w:sz="0" w:space="0" w:color="auto"/>
          </w:divBdr>
          <w:divsChild>
            <w:div w:id="1531257815">
              <w:marLeft w:val="0"/>
              <w:marRight w:val="0"/>
              <w:marTop w:val="0"/>
              <w:marBottom w:val="0"/>
              <w:divBdr>
                <w:top w:val="none" w:sz="0" w:space="0" w:color="auto"/>
                <w:left w:val="none" w:sz="0" w:space="0" w:color="auto"/>
                <w:bottom w:val="none" w:sz="0" w:space="0" w:color="auto"/>
                <w:right w:val="none" w:sz="0" w:space="0" w:color="auto"/>
              </w:divBdr>
              <w:divsChild>
                <w:div w:id="13199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cpoist.sk/ext_dok-09042021-vp-rlfo-web/69476c"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cpoist.sk/ext_dok-26042021-lpc-ziadost-o-predlzenie-po_final/69580c" TargetMode="External"/><Relationship Id="rId11" Type="http://schemas.openxmlformats.org/officeDocument/2006/relationships/customXml" Target="../customXml/item2.xml"/><Relationship Id="rId5" Type="http://schemas.openxmlformats.org/officeDocument/2006/relationships/hyperlink" Target="http://www.socpoist.sk"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5D6855442AAA41BCFFD74B0149E8B3" ma:contentTypeVersion="12" ma:contentTypeDescription="Umožňuje vytvoriť nový dokument." ma:contentTypeScope="" ma:versionID="a5e7ac832ae5271796afacaad85532da">
  <xsd:schema xmlns:xsd="http://www.w3.org/2001/XMLSchema" xmlns:xs="http://www.w3.org/2001/XMLSchema" xmlns:p="http://schemas.microsoft.com/office/2006/metadata/properties" xmlns:ns2="0d081e47-0346-46a4-b19a-1085deb1af7a" xmlns:ns3="c571e82a-11d7-41e3-83ec-27285d78cf24" targetNamespace="http://schemas.microsoft.com/office/2006/metadata/properties" ma:root="true" ma:fieldsID="e88338d55b09098f178de7bb95253590" ns2:_="" ns3:_="">
    <xsd:import namespace="0d081e47-0346-46a4-b19a-1085deb1af7a"/>
    <xsd:import namespace="c571e82a-11d7-41e3-83ec-27285d78cf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81e47-0346-46a4-b19a-1085deb1a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71e82a-11d7-41e3-83ec-27285d78cf24" elementFormDefault="qualified">
    <xsd:import namespace="http://schemas.microsoft.com/office/2006/documentManagement/types"/>
    <xsd:import namespace="http://schemas.microsoft.com/office/infopath/2007/PartnerControls"/>
    <xsd:element name="SharedWithUsers" ma:index="14"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FB1F8-2A49-4E6C-84BF-907CCF81F02D}"/>
</file>

<file path=customXml/itemProps2.xml><?xml version="1.0" encoding="utf-8"?>
<ds:datastoreItem xmlns:ds="http://schemas.openxmlformats.org/officeDocument/2006/customXml" ds:itemID="{992481BD-5F6D-4690-B79D-745C2A497085}"/>
</file>

<file path=customXml/itemProps3.xml><?xml version="1.0" encoding="utf-8"?>
<ds:datastoreItem xmlns:ds="http://schemas.openxmlformats.org/officeDocument/2006/customXml" ds:itemID="{8AEFC893-2A6E-407D-AC27-2EC4AD030CE6}"/>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3230</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Dôvera zdravotná poisťovňa a.s.</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Strejčková</dc:creator>
  <cp:keywords/>
  <dc:description/>
  <cp:lastModifiedBy>user1</cp:lastModifiedBy>
  <cp:revision>2</cp:revision>
  <dcterms:created xsi:type="dcterms:W3CDTF">2021-05-06T05:43:00Z</dcterms:created>
  <dcterms:modified xsi:type="dcterms:W3CDTF">2021-05-06T05:43:00Z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0x010100685D6855442AAA41BCFFD74B0149E8B3</vt:lpwstr>
  </property>
</Properties>
</file>